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Generelforsamling; - Grundejerforeningen Ankerhuse 23/4/2024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Deltager:  </w:t>
        <w:tab/>
        <w:t xml:space="preserve">13 af 60 parceller er repræsenteret. </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Valg af dirigent: Jean Stigaard nr. 81</w:t>
      </w:r>
    </w:p>
    <w:p>
      <w:pPr>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Formandens beretning:</w:t>
      </w:r>
    </w:p>
    <w:p>
      <w:pPr>
        <w:numPr>
          <w:ilvl w:val="0"/>
          <w:numId w:val="5"/>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har været fokus på skurene opført i baghaverne. Der er stillet spørgsmål til lovlighed på min. 2 parceller i år fra kommunens side. Primært ved nye tilflyttere. </w:t>
      </w:r>
    </w:p>
    <w:p>
      <w:pPr>
        <w:spacing w:before="0" w:after="200" w:line="276"/>
        <w:ind w:right="0" w:left="10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Bestyrelsen har valgt ikke at gå ind i dette anliggende enkeltvis. Dette da vi så åbner sagerne på alle parceller. Skal bestyrelsen gå ind i denne debat, så skal parcellerne ved en ekstraordinær generalforsamling godkende dette. Dette så alle er enige om at vi muligvis vil få åbnet en sag på hele grundejerforeningens parceller med skure opført i baghaven (og reelt forhaven). En opdatering på generelforsamlingen lød fra en enkelt parcel at de har fået godkendt deres skur til BBR gennem egen kontakt med kommunen. </w:t>
      </w:r>
    </w:p>
    <w:p>
      <w:pPr>
        <w:numPr>
          <w:ilvl w:val="0"/>
          <w:numId w:val="8"/>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Lamperne. Vores belysning på stikvejene har været svingende siden opstart på opgravning langs volden. Som udgangspunkt er det ikke Ankerhuses problematik, men vi har gamle lampehoveder som der bør skiftes. </w:t>
      </w:r>
    </w:p>
    <w:p>
      <w:pPr>
        <w:numPr>
          <w:ilvl w:val="0"/>
          <w:numId w:val="8"/>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Ingen spørgsmål fra fremmødte. </w:t>
      </w:r>
    </w:p>
    <w:p>
      <w:pPr>
        <w:numPr>
          <w:ilvl w:val="0"/>
          <w:numId w:val="8"/>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Beretningen blev godkendt. </w:t>
      </w:r>
    </w:p>
    <w:p>
      <w:pPr>
        <w:spacing w:before="0" w:after="200" w:line="276"/>
        <w:ind w:right="0" w:left="10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Årsregnskab: </w:t>
      </w:r>
    </w:p>
    <w:p>
      <w:pPr>
        <w:numPr>
          <w:ilvl w:val="0"/>
          <w:numId w:val="10"/>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Rengskabet gennemgås og godkendes.</w:t>
      </w:r>
    </w:p>
    <w:p>
      <w:pPr>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Budget: </w:t>
      </w:r>
    </w:p>
    <w:p>
      <w:pPr>
        <w:numPr>
          <w:ilvl w:val="0"/>
          <w:numId w:val="13"/>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Kontingent 1400kr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Betalingsfrist d. 1/7/2024.  </w:t>
      </w:r>
    </w:p>
    <w:p>
      <w:pPr>
        <w:numPr>
          <w:ilvl w:val="0"/>
          <w:numId w:val="13"/>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Budgettet blev godkendt.</w:t>
      </w:r>
    </w:p>
    <w:p>
      <w:pPr>
        <w:spacing w:before="0" w:after="200" w:line="276"/>
        <w:ind w:right="0" w:left="1440" w:firstLine="0"/>
        <w:jc w:val="left"/>
        <w:rPr>
          <w:rFonts w:ascii="Calibri" w:hAnsi="Calibri" w:cs="Calibri" w:eastAsia="Calibri"/>
          <w:color w:val="auto"/>
          <w:spacing w:val="0"/>
          <w:position w:val="0"/>
          <w:sz w:val="22"/>
          <w:shd w:fill="auto" w:val="clear"/>
        </w:rPr>
      </w:pPr>
    </w:p>
    <w:p>
      <w:pPr>
        <w:numPr>
          <w:ilvl w:val="0"/>
          <w:numId w:val="1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Indkommende forslag: </w:t>
      </w:r>
    </w:p>
    <w:p>
      <w:pPr>
        <w:numPr>
          <w:ilvl w:val="0"/>
          <w:numId w:val="16"/>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blev, af bestyrelsen, stillet forslag til udskiftning af lampehovederne på stikvejene.  Dette blev enstemmigt stemt igennem og vi går videre med at indhente tilbud.  </w:t>
      </w:r>
    </w:p>
    <w:p>
      <w:pPr>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Diverse:</w:t>
      </w:r>
    </w:p>
    <w:p>
      <w:pPr>
        <w:numPr>
          <w:ilvl w:val="0"/>
          <w:numId w:val="19"/>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blev, af bestyrelsen bedt om hjælp til vedligeholdelse og opdatering af hjemmesiden. Loui Steensen; nr. 107 meldte sig og vil hjælpe Merethe Bratling (næstformand); nr. 5</w:t>
      </w:r>
    </w:p>
    <w:p>
      <w:pPr>
        <w:numPr>
          <w:ilvl w:val="0"/>
          <w:numId w:val="19"/>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Gartner: Det grønne område oppe ved Taastrupvejen er blevet trimmet og beskadigede træer er fældet. Fremadrette vil der blive taget vurdering af behov for ny beplantning. </w:t>
      </w:r>
    </w:p>
    <w:p>
      <w:pPr>
        <w:numPr>
          <w:ilvl w:val="0"/>
          <w:numId w:val="19"/>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”Blå boks” foran 107. Der er en beskadigede installation, som menes at være tele. Jean Stigaard; Nr. 81 tager en kig på det og laver en opfølgning til næste bestyrelses møde.  </w:t>
      </w:r>
    </w:p>
    <w:p>
      <w:pPr>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2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Valg af formand, bestyrelsesmedlem og suppleant. </w:t>
      </w:r>
    </w:p>
    <w:p>
      <w:pPr>
        <w:numPr>
          <w:ilvl w:val="0"/>
          <w:numId w:val="22"/>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Søren Hansen nr. 111 - genvalgt til bestyrelsesformand.</w:t>
      </w:r>
    </w:p>
    <w:p>
      <w:pPr>
        <w:numPr>
          <w:ilvl w:val="0"/>
          <w:numId w:val="22"/>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Stigaard nr. 81 - genvalgt som bestyrelses medlem.</w:t>
      </w:r>
    </w:p>
    <w:p>
      <w:pPr>
        <w:numPr>
          <w:ilvl w:val="0"/>
          <w:numId w:val="22"/>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Ingen melder sig og vi har derfor ingen suppleanter i foreningen. </w:t>
      </w:r>
    </w:p>
    <w:p>
      <w:pPr>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2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Valg af revisor og revisor suppleant:</w:t>
      </w:r>
    </w:p>
    <w:p>
      <w:pPr>
        <w:numPr>
          <w:ilvl w:val="0"/>
          <w:numId w:val="25"/>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Revisor Karin Hornbøl: Genvalgt</w:t>
      </w:r>
    </w:p>
    <w:p>
      <w:pPr>
        <w:numPr>
          <w:ilvl w:val="0"/>
          <w:numId w:val="25"/>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Lauge Gudmundsson; nr. 77 bliver genvalgt til suppleant. </w:t>
      </w:r>
    </w:p>
    <w:p>
      <w:pPr>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28"/>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Eventuelt: </w:t>
      </w:r>
    </w:p>
    <w:p>
      <w:pPr>
        <w:numPr>
          <w:ilvl w:val="0"/>
          <w:numId w:val="28"/>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Ingen spørgsmål.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3">
    <w:abstractNumId w:val="54"/>
  </w:num>
  <w:num w:numId="5">
    <w:abstractNumId w:val="48"/>
  </w:num>
  <w:num w:numId="8">
    <w:abstractNumId w:val="42"/>
  </w:num>
  <w:num w:numId="10">
    <w:abstractNumId w:val="36"/>
  </w:num>
  <w:num w:numId="13">
    <w:abstractNumId w:val="30"/>
  </w:num>
  <w:num w:numId="16">
    <w:abstractNumId w:val="24"/>
  </w:num>
  <w:num w:numId="19">
    <w:abstractNumId w:val="18"/>
  </w:num>
  <w:num w:numId="22">
    <w:abstractNumId w:val="12"/>
  </w:num>
  <w:num w:numId="25">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